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AD7" w:rsidRDefault="00664AD7" w:rsidP="000B6AF4">
      <w:pPr>
        <w:autoSpaceDE w:val="0"/>
        <w:autoSpaceDN w:val="0"/>
        <w:adjustRightInd w:val="0"/>
        <w:spacing w:before="0" w:beforeAutospacing="0" w:after="0" w:afterAutospacing="0"/>
        <w:rPr>
          <w:rFonts w:ascii="Century Gothic" w:hAnsi="Century Gothic" w:cs="Century Gothic"/>
          <w:b/>
          <w:bCs/>
        </w:rPr>
      </w:pPr>
    </w:p>
    <w:p w:rsidR="00664AD7" w:rsidRDefault="00664AD7" w:rsidP="000B6AF4">
      <w:pPr>
        <w:autoSpaceDE w:val="0"/>
        <w:autoSpaceDN w:val="0"/>
        <w:adjustRightInd w:val="0"/>
        <w:spacing w:before="0" w:beforeAutospacing="0" w:after="0" w:afterAutospacing="0"/>
        <w:rPr>
          <w:rFonts w:ascii="Century Gothic" w:hAnsi="Century Gothic" w:cs="Century Gothic"/>
          <w:b/>
          <w:bCs/>
        </w:rPr>
      </w:pPr>
    </w:p>
    <w:p w:rsidR="00664AD7" w:rsidRDefault="00664AD7" w:rsidP="00664AD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PALENA – PROPOSTA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VENDITA</w:t>
      </w:r>
    </w:p>
    <w:p w:rsidR="00664AD7" w:rsidRDefault="00664AD7" w:rsidP="00664AD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FORMULATA DAL </w:t>
      </w:r>
      <w:proofErr w:type="spellStart"/>
      <w:r>
        <w:rPr>
          <w:rFonts w:ascii="Times New Roman" w:hAnsi="Times New Roman"/>
          <w:sz w:val="24"/>
          <w:szCs w:val="24"/>
        </w:rPr>
        <w:t>GEOM</w:t>
      </w:r>
      <w:proofErr w:type="spellEnd"/>
      <w:r>
        <w:rPr>
          <w:rFonts w:ascii="Times New Roman" w:hAnsi="Times New Roman"/>
          <w:sz w:val="24"/>
          <w:szCs w:val="24"/>
        </w:rPr>
        <w:t>. VITTORIA GERARDO</w:t>
      </w:r>
    </w:p>
    <w:p w:rsidR="00664AD7" w:rsidRDefault="00664AD7" w:rsidP="00664AD7">
      <w:pPr>
        <w:jc w:val="center"/>
        <w:rPr>
          <w:rFonts w:ascii="Calibri" w:hAnsi="Calibri"/>
        </w:rPr>
      </w:pPr>
      <w:r>
        <w:t>TEL. 329-4119647</w:t>
      </w:r>
    </w:p>
    <w:p w:rsidR="00664AD7" w:rsidRDefault="00664AD7" w:rsidP="00664AD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TERRENO EDIFICABILE IN COMUNE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PALENA</w:t>
      </w:r>
    </w:p>
    <w:p w:rsidR="00664AD7" w:rsidRDefault="00664AD7" w:rsidP="00664AD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RELAZIONE GENERALE</w:t>
      </w:r>
    </w:p>
    <w:p w:rsidR="00664AD7" w:rsidRDefault="00664AD7" w:rsidP="00664AD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32"/>
          <w:szCs w:val="28"/>
          <w:u w:val="single"/>
        </w:rPr>
        <w:t>Diritti di proprietà</w:t>
      </w:r>
      <w:r>
        <w:rPr>
          <w:rFonts w:ascii="Times New Roman" w:hAnsi="Times New Roman"/>
          <w:sz w:val="24"/>
          <w:szCs w:val="24"/>
        </w:rPr>
        <w:t xml:space="preserve">: immediatamente disponibili, con terreno libero da ogni peso, </w:t>
      </w:r>
      <w:proofErr w:type="spellStart"/>
      <w:r>
        <w:rPr>
          <w:rFonts w:ascii="Times New Roman" w:hAnsi="Times New Roman"/>
          <w:sz w:val="24"/>
          <w:szCs w:val="24"/>
        </w:rPr>
        <w:t>ecc.NON</w:t>
      </w:r>
      <w:proofErr w:type="spellEnd"/>
      <w:r>
        <w:rPr>
          <w:rFonts w:ascii="Times New Roman" w:hAnsi="Times New Roman"/>
          <w:sz w:val="24"/>
          <w:szCs w:val="24"/>
        </w:rPr>
        <w:t xml:space="preserve"> ESISTONO DIRITTI DEMANIALI O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USO CIVICO. TRATTASI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PROPRIETA’ PRIVATA.</w:t>
      </w:r>
    </w:p>
    <w:p w:rsidR="00664AD7" w:rsidRDefault="00664AD7" w:rsidP="00664A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Dati Catastali</w:t>
      </w:r>
      <w:r>
        <w:rPr>
          <w:rFonts w:ascii="Times New Roman" w:hAnsi="Times New Roman"/>
          <w:sz w:val="24"/>
          <w:szCs w:val="24"/>
        </w:rPr>
        <w:t xml:space="preserve">: foglio di mappa n. 9 </w:t>
      </w:r>
    </w:p>
    <w:p w:rsidR="00664AD7" w:rsidRDefault="00664AD7" w:rsidP="00664A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Particella n. 745 estesa mq. 17130</w:t>
      </w:r>
    </w:p>
    <w:p w:rsidR="00664AD7" w:rsidRDefault="00664AD7" w:rsidP="00664A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Particella 743 estesa mq. 1060</w:t>
      </w:r>
    </w:p>
    <w:p w:rsidR="00664AD7" w:rsidRDefault="00664AD7" w:rsidP="00664A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Particella 1013 estesa mq. 130</w:t>
      </w:r>
    </w:p>
    <w:p w:rsidR="00664AD7" w:rsidRDefault="00664AD7" w:rsidP="00664A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Particella 744 estesa mq.640</w:t>
      </w:r>
    </w:p>
    <w:p w:rsidR="00664AD7" w:rsidRDefault="00664AD7" w:rsidP="00664A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tutto formante un unico lotto esteso complessivamente mq. 18.960</w:t>
      </w:r>
    </w:p>
    <w:p w:rsidR="00664AD7" w:rsidRDefault="00664AD7" w:rsidP="00664A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SITUAZIONE URBANISTICA RIFERITA ALL’ATTUALE PIANO REGOLATORE ESECUTIVO VIGENTE: 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Mq. </w:t>
      </w:r>
      <w:r w:rsidR="007C6E87">
        <w:rPr>
          <w:rFonts w:ascii="Times New Roman" w:hAnsi="Times New Roman"/>
          <w:sz w:val="24"/>
          <w:szCs w:val="24"/>
        </w:rPr>
        <w:t>4.855</w:t>
      </w:r>
      <w:r>
        <w:rPr>
          <w:rFonts w:ascii="Times New Roman" w:hAnsi="Times New Roman"/>
          <w:sz w:val="24"/>
          <w:szCs w:val="24"/>
        </w:rPr>
        <w:t xml:space="preserve"> in “Residenza della zona omogenea B1” (zona di completamento).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destinazione d’uso di tali zone è di qualunque tipo abitativo: Non occorre piano di lottizzazione, basta presentare il progetto al Comune di </w:t>
      </w:r>
      <w:proofErr w:type="spellStart"/>
      <w:r>
        <w:rPr>
          <w:rFonts w:ascii="Times New Roman" w:hAnsi="Times New Roman"/>
          <w:sz w:val="24"/>
          <w:szCs w:val="24"/>
        </w:rPr>
        <w:t>Palena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Vincolo di zona sismica;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Vincolo Piano di Assetto Idrogeologico (</w:t>
      </w:r>
      <w:proofErr w:type="spellStart"/>
      <w:r>
        <w:rPr>
          <w:rFonts w:ascii="Times New Roman" w:hAnsi="Times New Roman"/>
          <w:sz w:val="24"/>
          <w:szCs w:val="24"/>
        </w:rPr>
        <w:t>P.A.I.</w:t>
      </w:r>
      <w:proofErr w:type="spellEnd"/>
      <w:r>
        <w:rPr>
          <w:rFonts w:ascii="Times New Roman" w:hAnsi="Times New Roman"/>
          <w:sz w:val="24"/>
          <w:szCs w:val="24"/>
        </w:rPr>
        <w:t xml:space="preserve">) Regionale: </w:t>
      </w:r>
      <w:r w:rsidRPr="00664AD7">
        <w:rPr>
          <w:rFonts w:ascii="Times New Roman" w:hAnsi="Times New Roman"/>
          <w:sz w:val="24"/>
          <w:szCs w:val="24"/>
          <w:u w:val="single"/>
        </w:rPr>
        <w:t>zona bianca (nessun vincolo)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Vincolo paesaggistico: il Comune esercita la delega per il nulla-osta beni ambientali. Non occorre parere Regionale </w:t>
      </w:r>
      <w:r w:rsidRPr="00664AD7">
        <w:rPr>
          <w:rFonts w:ascii="Times New Roman" w:hAnsi="Times New Roman"/>
          <w:sz w:val="24"/>
          <w:szCs w:val="24"/>
          <w:u w:val="single"/>
        </w:rPr>
        <w:t>(nessun vincolo);</w:t>
      </w:r>
    </w:p>
    <w:p w:rsidR="00A47DD8" w:rsidRDefault="00664AD7" w:rsidP="00A47DD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restante superficie di mq. 1</w:t>
      </w:r>
      <w:r w:rsidR="00B1374D">
        <w:rPr>
          <w:rFonts w:ascii="Times New Roman" w:hAnsi="Times New Roman"/>
          <w:sz w:val="24"/>
          <w:szCs w:val="24"/>
        </w:rPr>
        <w:t>4.105</w:t>
      </w:r>
      <w:r>
        <w:rPr>
          <w:rFonts w:ascii="Times New Roman" w:hAnsi="Times New Roman"/>
          <w:sz w:val="24"/>
          <w:szCs w:val="24"/>
        </w:rPr>
        <w:t xml:space="preserve"> mq. costituisce terreno agricolo, ricco di alberi di quercia, olmo ecc., con possibilità di realizzare percorsi di ogni genere (anche pedonali o a cavallo che si vanno ad aggiungere a quelli esistenti). C’è la possibilità di fare una “scheda tecnica di programma edilizio urbanistico” col Comune di </w:t>
      </w:r>
      <w:proofErr w:type="spellStart"/>
      <w:r>
        <w:rPr>
          <w:rFonts w:ascii="Times New Roman" w:hAnsi="Times New Roman"/>
          <w:sz w:val="24"/>
          <w:szCs w:val="24"/>
        </w:rPr>
        <w:t>Palena</w:t>
      </w:r>
      <w:proofErr w:type="spellEnd"/>
      <w:r>
        <w:rPr>
          <w:rFonts w:ascii="Times New Roman" w:hAnsi="Times New Roman"/>
          <w:sz w:val="24"/>
          <w:szCs w:val="24"/>
        </w:rPr>
        <w:t xml:space="preserve"> con relative implicazioni progettuali.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 xml:space="preserve">NORME URBANISTE TRATTE DAL VIGENTE </w:t>
      </w:r>
      <w:proofErr w:type="spellStart"/>
      <w:r w:rsidRPr="00A47DD8">
        <w:rPr>
          <w:rFonts w:ascii="Century Gothic" w:hAnsi="Century Gothic" w:cs="Century Gothic"/>
          <w:b/>
          <w:bCs/>
        </w:rPr>
        <w:t>P.R.E.</w:t>
      </w:r>
      <w:proofErr w:type="spellEnd"/>
      <w:r w:rsidR="00D73220">
        <w:rPr>
          <w:rFonts w:ascii="Century Gothic" w:hAnsi="Century Gothic" w:cs="Century Gothic"/>
          <w:b/>
          <w:bCs/>
        </w:rPr>
        <w:t xml:space="preserve"> PER LA ZONA B1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Indice di Utilizzazione Fondiaria (UF)</w:t>
      </w:r>
      <w:r w:rsidR="00D73220">
        <w:rPr>
          <w:rFonts w:ascii="Century Gothic" w:hAnsi="Century Gothic" w:cs="Century Gothic"/>
          <w:b/>
          <w:bCs/>
        </w:rPr>
        <w:t xml:space="preserve"> – Max 0,45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Si intende per UF il rapporto tra la Se realizzabile (o esistente) e la SF (o la SFR nel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caso degli interventi compresi in comparti di attuazione unitaria). E' l'indice che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si applica alla superficie fondiaria (SF) per ottenere la Se edificabile sui singoli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lotti, sia nei casi di intervento edilizio diretto, sia nei casi di piano attuativo 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lastRenderedPageBreak/>
        <w:t>PEU.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Rapporto di copertura (RC)</w:t>
      </w:r>
      <w:r w:rsidR="00332C16">
        <w:rPr>
          <w:rFonts w:ascii="Century Gothic" w:hAnsi="Century Gothic" w:cs="Century Gothic"/>
          <w:b/>
          <w:bCs/>
        </w:rPr>
        <w:t xml:space="preserve"> – Max 0,40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Per RC si intende il rapporto tra la superficie copribile di un edificio e la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superficie fondiaria. Essa deve essere misurata considerando quale superficie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copribile quella di seguito definita (SC).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Altezza della Costruzione (H)</w:t>
      </w:r>
      <w:r w:rsidR="00332C16">
        <w:rPr>
          <w:rFonts w:ascii="Century Gothic" w:hAnsi="Century Gothic" w:cs="Century Gothic"/>
          <w:b/>
          <w:bCs/>
        </w:rPr>
        <w:t xml:space="preserve"> H </w:t>
      </w:r>
      <w:proofErr w:type="spellStart"/>
      <w:r w:rsidR="00332C16">
        <w:rPr>
          <w:rFonts w:ascii="Century Gothic" w:hAnsi="Century Gothic" w:cs="Century Gothic"/>
          <w:b/>
          <w:bCs/>
        </w:rPr>
        <w:t>max</w:t>
      </w:r>
      <w:proofErr w:type="spellEnd"/>
      <w:r w:rsidR="00332C16">
        <w:rPr>
          <w:rFonts w:ascii="Century Gothic" w:hAnsi="Century Gothic" w:cs="Century Gothic"/>
          <w:b/>
          <w:bCs/>
        </w:rPr>
        <w:t xml:space="preserve"> m. 7,50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Per H si intende la media delle altezze delle fronti, calcolate secondo il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 xml:space="preserve">parametro </w:t>
      </w:r>
      <w:proofErr w:type="spellStart"/>
      <w:r w:rsidRPr="00A47DD8">
        <w:rPr>
          <w:rFonts w:ascii="Century Gothic" w:hAnsi="Century Gothic" w:cs="Century Gothic"/>
        </w:rPr>
        <w:t>Hf</w:t>
      </w:r>
      <w:proofErr w:type="spellEnd"/>
      <w:r w:rsidRPr="00A47DD8">
        <w:rPr>
          <w:rFonts w:ascii="Century Gothic" w:hAnsi="Century Gothic" w:cs="Century Gothic"/>
        </w:rPr>
        <w:t>, essa non deve superare l'altezza massima consentita dalle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presenti norme per le diverse zone.</w:t>
      </w:r>
    </w:p>
    <w:p w:rsidR="00A47DD8" w:rsidRPr="00332C16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Distanza dai Confini (Dc)</w:t>
      </w:r>
      <w:r w:rsidR="00332C16" w:rsidRPr="00332C16">
        <w:t xml:space="preserve"> </w:t>
      </w:r>
      <w:r w:rsidR="00332C16">
        <w:t xml:space="preserve"> - </w:t>
      </w:r>
      <w:r w:rsidR="00332C16" w:rsidRPr="00332C16">
        <w:rPr>
          <w:b/>
        </w:rPr>
        <w:t xml:space="preserve">m 5,00, o 0, in aderenza ad altri edifici nei limiti consentiti dall’art.873 e segg. del </w:t>
      </w:r>
      <w:proofErr w:type="spellStart"/>
      <w:r w:rsidR="00332C16" w:rsidRPr="00332C16">
        <w:rPr>
          <w:b/>
        </w:rPr>
        <w:t>C.C</w:t>
      </w:r>
      <w:proofErr w:type="spellEnd"/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Si intende per Dc la distanza tra la proiezione a terra del fabbricato, misurata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nei punti di massima sporgenza, esclusi balconi aperti, pensiline, scale esterne,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se a sbalzo, e simili con aggetti lineari non superiori a m 2,00, e la linea di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confine.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La distanza fissata dallo strumento urbanistico vigente è da considerarsi minimo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inderogabile.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La distanza di una costruzione dal confine di proprietà o dal limite di zona non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può comunque essere inferiore a m 5, salvo il caso di costruzioni in aderenza, 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confine di proprietà, ove espressamente consentito dalle norme di zona, con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esclusione di costruzioni sul limite di zona.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Se previsto dalla disciplina delle singole zone, sono ammesse costruzioni, in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aderenza o sul confine di proprietà.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Le distanze dai confini si misurano in senso radiale.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Distanza tra le Fronti degli Edifici (</w:t>
      </w:r>
      <w:proofErr w:type="spellStart"/>
      <w:r w:rsidRPr="00A47DD8">
        <w:rPr>
          <w:rFonts w:ascii="Century Gothic" w:hAnsi="Century Gothic" w:cs="Century Gothic"/>
          <w:b/>
          <w:bCs/>
        </w:rPr>
        <w:t>Df</w:t>
      </w:r>
      <w:proofErr w:type="spellEnd"/>
      <w:r w:rsidRPr="00A47DD8">
        <w:rPr>
          <w:rFonts w:ascii="Century Gothic" w:hAnsi="Century Gothic" w:cs="Century Gothic"/>
          <w:b/>
          <w:bCs/>
        </w:rPr>
        <w:t>)</w:t>
      </w:r>
      <w:r w:rsidR="00332C16">
        <w:rPr>
          <w:rFonts w:ascii="Century Gothic" w:hAnsi="Century Gothic" w:cs="Century Gothic"/>
          <w:b/>
          <w:bCs/>
        </w:rPr>
        <w:t xml:space="preserve">  m. 10,00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 xml:space="preserve">Per </w:t>
      </w:r>
      <w:proofErr w:type="spellStart"/>
      <w:r w:rsidRPr="00A47DD8">
        <w:rPr>
          <w:rFonts w:ascii="Century Gothic" w:hAnsi="Century Gothic" w:cs="Century Gothic"/>
        </w:rPr>
        <w:t>Df</w:t>
      </w:r>
      <w:proofErr w:type="spellEnd"/>
      <w:r w:rsidRPr="00A47DD8">
        <w:rPr>
          <w:rFonts w:ascii="Century Gothic" w:hAnsi="Century Gothic" w:cs="Century Gothic"/>
        </w:rPr>
        <w:t xml:space="preserve"> degli edifici si intende la distanza minima tra le proiezioni dei fabbricati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che si fronteggiano, esclusi balconi, pensiline, scale a sbalzo e simili con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aggetti lineari non superiori a m 2,00. Salvo maggiori distanze stabilite per le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diverse zone, si applicano le distanze minime fissate nell'art. 9, DM 1444/68.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Le distanze tra fabbricati si misurano in senso ortogonale tra le pareti che si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fronteggiano e non in senso radiale ( come stabilito per le distanze dai confini).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Nel caso di fronti non parallele, deve, comunque, in ogni punto essere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rispettata la distanza minima prescritta. Tale distanza va rispettata anche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quando le costruzioni si fronteggiano parzialmente.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Le norme relative ai distacchi tra gli edifici si applicano anche alle pareti di un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medesimo edificio non prospicienti spazi interni (</w:t>
      </w:r>
      <w:proofErr w:type="spellStart"/>
      <w:r w:rsidRPr="00A47DD8">
        <w:rPr>
          <w:rFonts w:ascii="Century Gothic" w:hAnsi="Century Gothic" w:cs="Century Gothic"/>
        </w:rPr>
        <w:t>chiostrine</w:t>
      </w:r>
      <w:proofErr w:type="spellEnd"/>
      <w:r w:rsidRPr="00A47DD8">
        <w:rPr>
          <w:rFonts w:ascii="Century Gothic" w:hAnsi="Century Gothic" w:cs="Century Gothic"/>
        </w:rPr>
        <w:t xml:space="preserve">, </w:t>
      </w:r>
      <w:proofErr w:type="spellStart"/>
      <w:r w:rsidRPr="00A47DD8">
        <w:rPr>
          <w:rFonts w:ascii="Century Gothic" w:hAnsi="Century Gothic" w:cs="Century Gothic"/>
        </w:rPr>
        <w:t>cavedi</w:t>
      </w:r>
      <w:proofErr w:type="spellEnd"/>
      <w:r w:rsidRPr="00A47DD8">
        <w:rPr>
          <w:rFonts w:ascii="Century Gothic" w:hAnsi="Century Gothic" w:cs="Century Gothic"/>
        </w:rPr>
        <w:t>, ecc.) salvo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quando i fronti di una stessa costruzione costituiscano rientranze planimetriche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la cui profondità non superi un terzo della loro larghezza. Nel caso in cui i fronti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di una stessa costruzione formino tra loro un angolo interno minore di 60 gradi,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sulle porzioni di essi non rispettanti la distanza minima stabilita possono aprirsi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esclusivamente luci e finestre relative a locali di servizio.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 xml:space="preserve">Sono fatte salve le possibilità di deroga appositamente </w:t>
      </w:r>
      <w:proofErr w:type="spellStart"/>
      <w:r w:rsidRPr="00A47DD8">
        <w:rPr>
          <w:rFonts w:ascii="Century Gothic" w:hAnsi="Century Gothic" w:cs="Century Gothic"/>
        </w:rPr>
        <w:t>normate</w:t>
      </w:r>
      <w:proofErr w:type="spellEnd"/>
      <w:r w:rsidRPr="00A47DD8">
        <w:rPr>
          <w:rFonts w:ascii="Century Gothic" w:hAnsi="Century Gothic" w:cs="Century Gothic"/>
        </w:rPr>
        <w:t>.</w:t>
      </w:r>
    </w:p>
    <w:p w:rsidR="00A47DD8" w:rsidRPr="00332C16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Distanza dai Fili Stradali (Ds)</w:t>
      </w:r>
      <w:r w:rsidR="00332C16">
        <w:rPr>
          <w:rFonts w:ascii="Century Gothic" w:hAnsi="Century Gothic" w:cs="Century Gothic"/>
          <w:b/>
          <w:bCs/>
        </w:rPr>
        <w:t xml:space="preserve"> </w:t>
      </w:r>
      <w:r w:rsidR="00332C16" w:rsidRPr="00332C16">
        <w:rPr>
          <w:rFonts w:ascii="Times New Roman" w:hAnsi="Times New Roman"/>
          <w:b/>
          <w:bCs/>
        </w:rPr>
        <w:t xml:space="preserve">- </w:t>
      </w:r>
      <w:r w:rsidR="00332C16" w:rsidRPr="00332C16">
        <w:rPr>
          <w:rFonts w:ascii="Times New Roman" w:hAnsi="Times New Roman"/>
          <w:b/>
        </w:rPr>
        <w:t>min m 5,00 o in allineamento di fronti edilizi consolidati lungo le strade;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Si intende per Ds la distanza tra la proiezione a terra del manufatto soggetto 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concessione o autorizzazione edilizia, misurata nei punti di massima sporgenza,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lastRenderedPageBreak/>
        <w:t>esclusi balconi aperti, pensiline e simili con aggetti lineari non superiori a m 2,00,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 la linea di confine o il filo stradale.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Fatte salve le disposizioni generali del DPR 495/92, art 26, così come modificato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dal DPR 147/93, per quanto di competenza e ove maggiormente restrittivo;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all'interno dei centri edificati è stabilito dal presente PRG un minimo assoluto.</w:t>
      </w:r>
    </w:p>
    <w:p w:rsid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Numero dei Piani (N)</w:t>
      </w:r>
      <w:r w:rsidR="00E96ED7">
        <w:rPr>
          <w:rFonts w:ascii="Century Gothic" w:hAnsi="Century Gothic" w:cs="Century Gothic"/>
          <w:b/>
          <w:bCs/>
        </w:rPr>
        <w:t xml:space="preserve"> </w:t>
      </w:r>
      <w:proofErr w:type="spellStart"/>
      <w:r w:rsidR="00E96ED7">
        <w:t>max</w:t>
      </w:r>
      <w:proofErr w:type="spellEnd"/>
      <w:r w:rsidR="00E96ED7">
        <w:t xml:space="preserve"> 2 oltre al sottotetto;</w:t>
      </w:r>
    </w:p>
    <w:p w:rsidR="00A47DD8" w:rsidRPr="00A47DD8" w:rsidRDefault="00A47DD8" w:rsidP="00E96ED7">
      <w:pPr>
        <w:pStyle w:val="Paragrafoelenco"/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Per N s’intende il numero dei piani abitabili fuori terra, compreso l'eventuale</w:t>
      </w:r>
    </w:p>
    <w:p w:rsidR="00A47DD8" w:rsidRPr="00A47DD8" w:rsidRDefault="00A47DD8" w:rsidP="00E96ED7">
      <w:pPr>
        <w:pStyle w:val="Paragrafoelenco"/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piano in ritiro ed il seminterrato se abitabile.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Indice di Piantumazione (</w:t>
      </w:r>
      <w:proofErr w:type="spellStart"/>
      <w:r w:rsidRPr="00A47DD8">
        <w:rPr>
          <w:rFonts w:ascii="Century Gothic" w:hAnsi="Century Gothic" w:cs="Century Gothic"/>
          <w:b/>
          <w:bCs/>
        </w:rPr>
        <w:t>Ip</w:t>
      </w:r>
      <w:proofErr w:type="spellEnd"/>
      <w:r w:rsidRPr="00A47DD8">
        <w:rPr>
          <w:rFonts w:ascii="Century Gothic" w:hAnsi="Century Gothic" w:cs="Century Gothic"/>
          <w:b/>
          <w:bCs/>
        </w:rPr>
        <w:t>)</w:t>
      </w:r>
      <w:r w:rsidR="00E96ED7">
        <w:rPr>
          <w:rFonts w:ascii="Century Gothic" w:hAnsi="Century Gothic" w:cs="Century Gothic"/>
          <w:b/>
          <w:bCs/>
        </w:rPr>
        <w:t xml:space="preserve"> </w:t>
      </w:r>
      <w:r w:rsidR="00E96ED7">
        <w:t>min 60/ha;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 xml:space="preserve">Per </w:t>
      </w:r>
      <w:proofErr w:type="spellStart"/>
      <w:r w:rsidRPr="00A47DD8">
        <w:rPr>
          <w:rFonts w:ascii="Century Gothic" w:hAnsi="Century Gothic" w:cs="Century Gothic"/>
        </w:rPr>
        <w:t>Ip</w:t>
      </w:r>
      <w:proofErr w:type="spellEnd"/>
      <w:r w:rsidRPr="00A47DD8">
        <w:rPr>
          <w:rFonts w:ascii="Century Gothic" w:hAnsi="Century Gothic" w:cs="Century Gothic"/>
        </w:rPr>
        <w:t xml:space="preserve"> si intende il numero di piante di alto fusto prescritto per ogni ettaro nelle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singole zone, la cui piantumazione è di responsabilità e a carico del soggetto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titolare degli interventi previsti nel piano e costituisce condizione necessaria per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il rilascio dei certificati di abitabilità o agibilità degli edifici.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</w:rPr>
      </w:pPr>
      <w:r w:rsidRPr="00A47DD8">
        <w:rPr>
          <w:rFonts w:ascii="Century Gothic" w:hAnsi="Century Gothic" w:cs="Century Gothic"/>
          <w:b/>
          <w:bCs/>
        </w:rPr>
        <w:t>Parcheggio Pubblico (P)</w:t>
      </w:r>
      <w:r w:rsidR="00E96ED7" w:rsidRPr="00E96ED7">
        <w:t xml:space="preserve"> </w:t>
      </w:r>
      <w:r w:rsidR="00E96ED7">
        <w:t>privato min 1mq/3 mq. di SU.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Si intende per parcheggio pubblico (P) lo spazio per la sosta di auto di cui al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DM 2/04/68 n°1444 effettivamente e sempre utilizzabile da tutti i cittadini,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immediatamente collegato agli altri spazi pubblici veicolari, individuabile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  <w:i/>
          <w:iCs/>
        </w:rPr>
      </w:pPr>
      <w:r w:rsidRPr="00A47DD8">
        <w:rPr>
          <w:rFonts w:ascii="Century Gothic" w:hAnsi="Century Gothic" w:cs="Century Gothic"/>
        </w:rPr>
        <w:t>anche lungo le strade quando esse abbiano una larghezza di almeno m 5,00.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  <w:i/>
          <w:iCs/>
        </w:rPr>
      </w:pP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  <w:b/>
          <w:bCs/>
          <w:i/>
          <w:iCs/>
          <w:sz w:val="18"/>
          <w:szCs w:val="18"/>
        </w:rPr>
      </w:pPr>
      <w:r w:rsidRPr="00A47DD8">
        <w:rPr>
          <w:rFonts w:ascii="Century Gothic" w:hAnsi="Century Gothic" w:cs="Century Gothic"/>
          <w:b/>
          <w:bCs/>
          <w:i/>
          <w:iCs/>
        </w:rPr>
        <w:t>Art.17 Z</w:t>
      </w:r>
      <w:r w:rsidRPr="00A47DD8">
        <w:rPr>
          <w:rFonts w:ascii="Century Gothic" w:hAnsi="Century Gothic" w:cs="Century Gothic"/>
          <w:b/>
          <w:bCs/>
          <w:i/>
          <w:iCs/>
          <w:sz w:val="18"/>
          <w:szCs w:val="18"/>
        </w:rPr>
        <w:t xml:space="preserve">ONA </w:t>
      </w:r>
      <w:r w:rsidRPr="00A47DD8">
        <w:rPr>
          <w:rFonts w:ascii="Century Gothic" w:hAnsi="Century Gothic" w:cs="Century Gothic"/>
          <w:b/>
          <w:bCs/>
          <w:i/>
          <w:iCs/>
        </w:rPr>
        <w:t>BI C</w:t>
      </w:r>
      <w:r w:rsidRPr="00A47DD8">
        <w:rPr>
          <w:rFonts w:ascii="Century Gothic" w:hAnsi="Century Gothic" w:cs="Century Gothic"/>
          <w:b/>
          <w:bCs/>
          <w:i/>
          <w:iCs/>
          <w:sz w:val="18"/>
          <w:szCs w:val="18"/>
        </w:rPr>
        <w:t xml:space="preserve">OMPLETAMENTO DEI </w:t>
      </w:r>
      <w:r w:rsidRPr="00A47DD8">
        <w:rPr>
          <w:rFonts w:ascii="Century Gothic" w:hAnsi="Century Gothic" w:cs="Century Gothic"/>
          <w:b/>
          <w:bCs/>
          <w:i/>
          <w:iCs/>
        </w:rPr>
        <w:t>N</w:t>
      </w:r>
      <w:r w:rsidRPr="00A47DD8">
        <w:rPr>
          <w:rFonts w:ascii="Century Gothic" w:hAnsi="Century Gothic" w:cs="Century Gothic"/>
          <w:b/>
          <w:bCs/>
          <w:i/>
          <w:iCs/>
          <w:sz w:val="18"/>
          <w:szCs w:val="18"/>
        </w:rPr>
        <w:t xml:space="preserve">UCLEI </w:t>
      </w:r>
      <w:r w:rsidRPr="00A47DD8">
        <w:rPr>
          <w:rFonts w:ascii="Century Gothic" w:hAnsi="Century Gothic" w:cs="Century Gothic"/>
          <w:b/>
          <w:bCs/>
          <w:i/>
          <w:iCs/>
        </w:rPr>
        <w:t>O</w:t>
      </w:r>
      <w:r w:rsidRPr="00A47DD8">
        <w:rPr>
          <w:rFonts w:ascii="Century Gothic" w:hAnsi="Century Gothic" w:cs="Century Gothic"/>
          <w:b/>
          <w:bCs/>
          <w:i/>
          <w:iCs/>
          <w:sz w:val="18"/>
          <w:szCs w:val="18"/>
        </w:rPr>
        <w:t>RIGINARI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 xml:space="preserve">Tale zona comprende il tessuto </w:t>
      </w:r>
      <w:proofErr w:type="spellStart"/>
      <w:r w:rsidRPr="00A47DD8">
        <w:rPr>
          <w:rFonts w:ascii="Century Gothic" w:hAnsi="Century Gothic" w:cs="Century Gothic"/>
        </w:rPr>
        <w:t>urbanistico-edilizio</w:t>
      </w:r>
      <w:proofErr w:type="spellEnd"/>
      <w:r w:rsidRPr="00A47DD8">
        <w:rPr>
          <w:rFonts w:ascii="Century Gothic" w:hAnsi="Century Gothic" w:cs="Century Gothic"/>
        </w:rPr>
        <w:t xml:space="preserve"> sviluppatosi intorno ai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nuclei storici, soprattutto dal dopoguerra ad oggi, ed è caratterizzata da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una modesta qualità urbana e da una scarsa coerenza edilizia.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In essa sono consentite le funzioni residenziali, commerciali e di servizio ed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è altresì ammessa la costruzione di piccoli alberghi o pensioni.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L'attuazione degli interventi è a licenza singola, secondo le specifiche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indicazioni grafiche del PRG e nel rispetto delle seguenti condizioni: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 xml:space="preserve">UF </w:t>
      </w:r>
      <w:proofErr w:type="spellStart"/>
      <w:r w:rsidRPr="00A47DD8">
        <w:rPr>
          <w:rFonts w:ascii="Century Gothic" w:hAnsi="Century Gothic" w:cs="Century Gothic"/>
        </w:rPr>
        <w:t>max</w:t>
      </w:r>
      <w:proofErr w:type="spellEnd"/>
      <w:r w:rsidRPr="00A47DD8">
        <w:rPr>
          <w:rFonts w:ascii="Century Gothic" w:hAnsi="Century Gothic" w:cs="Century Gothic"/>
        </w:rPr>
        <w:t xml:space="preserve"> 0,45;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 xml:space="preserve">RC </w:t>
      </w:r>
      <w:proofErr w:type="spellStart"/>
      <w:r w:rsidRPr="00A47DD8">
        <w:rPr>
          <w:rFonts w:ascii="Century Gothic" w:hAnsi="Century Gothic" w:cs="Century Gothic"/>
        </w:rPr>
        <w:t>max</w:t>
      </w:r>
      <w:proofErr w:type="spellEnd"/>
      <w:r w:rsidRPr="00A47DD8">
        <w:rPr>
          <w:rFonts w:ascii="Century Gothic" w:hAnsi="Century Gothic" w:cs="Century Gothic"/>
        </w:rPr>
        <w:t xml:space="preserve"> 0,40;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 xml:space="preserve">H </w:t>
      </w:r>
      <w:proofErr w:type="spellStart"/>
      <w:r w:rsidRPr="00A47DD8">
        <w:rPr>
          <w:rFonts w:ascii="Century Gothic" w:hAnsi="Century Gothic" w:cs="Century Gothic"/>
        </w:rPr>
        <w:t>max</w:t>
      </w:r>
      <w:proofErr w:type="spellEnd"/>
      <w:r w:rsidRPr="00A47DD8">
        <w:rPr>
          <w:rFonts w:ascii="Century Gothic" w:hAnsi="Century Gothic" w:cs="Century Gothic"/>
        </w:rPr>
        <w:t xml:space="preserve"> m 7,50;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>Dc m 5,00, o 0, in aderenza ad altri edifici;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proofErr w:type="spellStart"/>
      <w:r w:rsidRPr="00A47DD8">
        <w:rPr>
          <w:rFonts w:ascii="Century Gothic" w:hAnsi="Century Gothic" w:cs="Century Gothic"/>
        </w:rPr>
        <w:t>Df</w:t>
      </w:r>
      <w:proofErr w:type="spellEnd"/>
      <w:r w:rsidRPr="00A47DD8">
        <w:rPr>
          <w:rFonts w:ascii="Century Gothic" w:hAnsi="Century Gothic" w:cs="Century Gothic"/>
        </w:rPr>
        <w:t xml:space="preserve"> m 10,00;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>Ds min m 5,00 o in allineamento di fronti edilizi consolidati lungo le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strade;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 xml:space="preserve">N </w:t>
      </w:r>
      <w:proofErr w:type="spellStart"/>
      <w:r w:rsidRPr="00A47DD8">
        <w:rPr>
          <w:rFonts w:ascii="Century Gothic" w:hAnsi="Century Gothic" w:cs="Century Gothic"/>
        </w:rPr>
        <w:t>max</w:t>
      </w:r>
      <w:proofErr w:type="spellEnd"/>
      <w:r w:rsidRPr="00A47DD8">
        <w:rPr>
          <w:rFonts w:ascii="Century Gothic" w:hAnsi="Century Gothic" w:cs="Century Gothic"/>
        </w:rPr>
        <w:t xml:space="preserve"> 2 oltre al sottotetto;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proofErr w:type="spellStart"/>
      <w:r w:rsidRPr="00A47DD8">
        <w:rPr>
          <w:rFonts w:ascii="Century Gothic" w:hAnsi="Century Gothic" w:cs="Century Gothic"/>
        </w:rPr>
        <w:t>Ip</w:t>
      </w:r>
      <w:proofErr w:type="spellEnd"/>
      <w:r w:rsidRPr="00A47DD8">
        <w:rPr>
          <w:rFonts w:ascii="Century Gothic" w:hAnsi="Century Gothic" w:cs="Century Gothic"/>
        </w:rPr>
        <w:t xml:space="preserve"> min 60/ha;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>P privato min 1mq/3 mq. di SU.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Modalità costruttive: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>Coperture: nel caso di coperture con tetto a falde sono ammesse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pendenze comprese tra il 30 ed il 40% e con manto finale in laterizio,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sono esclusi tutti gli altri materiali;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>Gronde e pluviali: sono ammessi in rame o in altro materiale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opportunamente verniciato;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>Infissi esterni: potranno essere realizzati in legno o in materiale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metallico verniciato;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>Facciate esterne: la finitura sarà realizzata con muratura di pietra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lastRenderedPageBreak/>
        <w:t>faccia a vista o con intonaci in malta cementizia colorati 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 xml:space="preserve">tinteggiati in bianco, nelle tonalità del beige, con recupero </w:t>
      </w:r>
      <w:proofErr w:type="spellStart"/>
      <w:r w:rsidRPr="00A47DD8">
        <w:rPr>
          <w:rFonts w:ascii="Century Gothic" w:hAnsi="Century Gothic" w:cs="Century Gothic"/>
        </w:rPr>
        <w:t>dellecolorazioni</w:t>
      </w:r>
      <w:proofErr w:type="spellEnd"/>
      <w:r w:rsidRPr="00A47DD8">
        <w:rPr>
          <w:rFonts w:ascii="Century Gothic" w:hAnsi="Century Gothic" w:cs="Century Gothic"/>
        </w:rPr>
        <w:t xml:space="preserve"> originali o secondo specifiche indicazioni dell'UTC; sono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esclusi rivestimenti quali: piastrelle di qualunque tipo, listelli ceramici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 non, rivestimenti in materiali sintetici quali rullati, graffiati in quarzo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plastico, ecc., e quant'altro non direttamente riferibile alla tradizione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costruttiva locale.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 xml:space="preserve">Recinzioni e cancelli: non potranno superare l'altezza </w:t>
      </w:r>
      <w:proofErr w:type="spellStart"/>
      <w:r w:rsidRPr="00A47DD8">
        <w:rPr>
          <w:rFonts w:ascii="Century Gothic" w:hAnsi="Century Gothic" w:cs="Century Gothic"/>
        </w:rPr>
        <w:t>max</w:t>
      </w:r>
      <w:proofErr w:type="spellEnd"/>
      <w:r w:rsidRPr="00A47DD8">
        <w:rPr>
          <w:rFonts w:ascii="Century Gothic" w:hAnsi="Century Gothic" w:cs="Century Gothic"/>
        </w:rPr>
        <w:t xml:space="preserve"> di ml 2,00;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l'eventuale parte in muratura prospiciente spazi pubblici non potrà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essere più alta di m 0,60, con l'eccezione di pilastrini per le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cancellate; la parte superiore potrà essere realizzata in ferro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verniciato (battuto o non, con disegni ispirati alla massima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semplicità) o rete metallica in accordo con le colorazioni degli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edifici; il loro allineamento sarà fatto secondo le indicazioni del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progetto approvato e con la supervisione dell'UTC.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Times New Roman" w:hAnsi="Times New Roman"/>
        </w:rPr>
        <w:t xml:space="preserve">– </w:t>
      </w:r>
      <w:r w:rsidRPr="00A47DD8">
        <w:rPr>
          <w:rFonts w:ascii="Century Gothic" w:hAnsi="Century Gothic" w:cs="Century Gothic"/>
        </w:rPr>
        <w:t>Balconi e Ringhiere: dovranno essere rispettate le tipologie storiche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riportate nel Piano del Colore e dell’arredo urbano. Essi dovranno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essere comunque improntati alla massima semplicità e congruenza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con l’intorno e con l’esistente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Sono consentite le operazioni di sostituzione edilizia. In tal caso, ove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 xml:space="preserve">vengano rispettati i criteri di cui all’art. 11, la relativa </w:t>
      </w:r>
      <w:proofErr w:type="spellStart"/>
      <w:r w:rsidRPr="00A47DD8">
        <w:rPr>
          <w:rFonts w:ascii="Century Gothic" w:hAnsi="Century Gothic" w:cs="Century Gothic"/>
        </w:rPr>
        <w:t>premialità</w:t>
      </w:r>
      <w:proofErr w:type="spellEnd"/>
      <w:r w:rsidRPr="00A47DD8">
        <w:rPr>
          <w:rFonts w:ascii="Century Gothic" w:hAnsi="Century Gothic" w:cs="Century Gothic"/>
        </w:rPr>
        <w:t>,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aumentata del 50%, potrà essere applicata al volume preesistente, da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documentarsi con perizia giurata.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È consentita la copertura dei posti macchina con pensiline,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completamente aperte, da realizzarsi in legno o altro materiale idoneo.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In questa zona, quando l’intervento preveda una nuova costruzione, o un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incremento della SU superiore al 10% di quella esistente, il rilascio del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permesso di costruire è subordinato alla cessione gratuita al Comune, di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fasce, lungo i fronti sulle strade e sugli altri spazi pubblici, aventi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profondità non inferiore ai m.3,00 e lunghezza uguale a quella dei fronti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stessi; detta cessione non potrà comunque essere inferiore al 10% della SF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e potrà riguardare (a giudizio del Comune) aree di proprietà dello stesso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titolare, destinate dal piano a servizio pubblico, anche se non contigue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alla SF in questione; sono comunque fatti salvi da tale obbligo di cessione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 lotti interclusi o residui aventi SF inferiore ai mq 600.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In particolare dovranno essere garantite le sezioni stradali di cui al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paragrafo 11.5 della Relazione generale.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Detta superficie, da cedersi gratuitamente al Comune, si intende utile ai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fini del calcolo della SU realizzabile nel lotto; l'asservimento della stessa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sarà effettuato con deposito presso il Comune, preventivo al ritiro del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permesso di costruire, di atto unilaterale d'obbligo del proprietario e sarà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trascritto sull'apposita mappa comunale; la superficie sarà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Century Gothic"/>
        </w:rPr>
      </w:pPr>
      <w:r w:rsidRPr="00A47DD8">
        <w:rPr>
          <w:rFonts w:ascii="Century Gothic" w:hAnsi="Century Gothic" w:cs="Century Gothic"/>
        </w:rPr>
        <w:t>definitivamente trasferita in proprietà al Comune, in qualunque</w:t>
      </w:r>
    </w:p>
    <w:p w:rsidR="00A47DD8" w:rsidRPr="00A47DD8" w:rsidRDefault="00A47DD8" w:rsidP="00A47DD8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47DD8">
        <w:rPr>
          <w:rFonts w:ascii="Century Gothic" w:hAnsi="Century Gothic" w:cs="Century Gothic"/>
        </w:rPr>
        <w:t>momento, su semplice richiesta del Sindaco</w:t>
      </w:r>
    </w:p>
    <w:p w:rsidR="00870CFD" w:rsidRDefault="00870CFD" w:rsidP="00664AD7">
      <w:pPr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64AD7" w:rsidRDefault="00664AD7" w:rsidP="00664AD7">
      <w:pPr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INFRASTRUTTURE ESISTENTI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Due collettori di fogna Comunale, dei quali uno attraversa il lotto. Facilità di allaccio con poca spesa.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Facilità di allaccio alla limitrofa e vicina rete elettrica esistente;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Facilità di allaccio alla limitrofa e vicina rete acqua potabile;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Facilità di allaccio alla limitrofa e vicina rete di gas metano;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Fronte stradale (strada Provinciale e Comunale)</w:t>
      </w:r>
    </w:p>
    <w:p w:rsidR="00664AD7" w:rsidRDefault="00664AD7" w:rsidP="00664AD7">
      <w:pPr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ALTRE NOTIZIE UTILI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Possibilità di insediamento </w:t>
      </w:r>
      <w:proofErr w:type="spellStart"/>
      <w:r>
        <w:rPr>
          <w:rFonts w:ascii="Times New Roman" w:hAnsi="Times New Roman"/>
          <w:sz w:val="24"/>
          <w:szCs w:val="24"/>
        </w:rPr>
        <w:t>turistico-alberghiere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Possibilità di creare un villaggio turistico;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Possibilità di fruire di contributi Leggi Regionali per insediamenti </w:t>
      </w:r>
      <w:proofErr w:type="spellStart"/>
      <w:r>
        <w:rPr>
          <w:rFonts w:ascii="Times New Roman" w:hAnsi="Times New Roman"/>
          <w:sz w:val="24"/>
          <w:szCs w:val="24"/>
        </w:rPr>
        <w:t>turistico-alberghieri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POSIZIONE PANORAMICISSIMA. NEL CUORE DEL PARCO NAZIONALE DELLA MAIELLA GUARDA TUTTA L’AMPIA CERCHIA DEI MONTI PORRARA, COCCIA E MAIELLA.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VALLE IL TERRENO E’ LAMBITO DA UN TORRENTE IL CUI ALVEO NON E’ </w:t>
      </w:r>
      <w:smartTag w:uri="urn:schemas-microsoft-com:office:smarttags" w:element="PersonName">
        <w:smartTagPr>
          <w:attr w:name="ProductID" w:val="MAI SECCO"/>
        </w:smartTagPr>
        <w:r>
          <w:rPr>
            <w:rFonts w:ascii="Times New Roman" w:hAnsi="Times New Roman"/>
            <w:sz w:val="24"/>
            <w:szCs w:val="24"/>
          </w:rPr>
          <w:t>MAI SECCO</w:t>
        </w:r>
      </w:smartTag>
      <w:r>
        <w:rPr>
          <w:rFonts w:ascii="Times New Roman" w:hAnsi="Times New Roman"/>
          <w:sz w:val="24"/>
          <w:szCs w:val="24"/>
        </w:rPr>
        <w:t xml:space="preserve">, CON POSSIBILITA’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PESCA ALLA TROTA.</w:t>
      </w:r>
    </w:p>
    <w:p w:rsidR="00664AD7" w:rsidRDefault="00664AD7" w:rsidP="00664AD7">
      <w:pPr>
        <w:spacing w:after="0"/>
        <w:ind w:left="3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POSSIBILITA’ </w:t>
      </w:r>
      <w:proofErr w:type="spellStart"/>
      <w:r>
        <w:rPr>
          <w:rFonts w:ascii="Times New Roman" w:hAnsi="Times New Roman"/>
          <w:b/>
          <w:i/>
          <w:sz w:val="24"/>
          <w:szCs w:val="24"/>
          <w:u w:val="single"/>
        </w:rPr>
        <w:t>DI</w:t>
      </w:r>
      <w:proofErr w:type="spellEnd"/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TRATTATIVA</w:t>
      </w:r>
    </w:p>
    <w:p w:rsidR="00664AD7" w:rsidRDefault="00664AD7" w:rsidP="00664AD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Trattativa riservata con diverse possibilità.</w:t>
      </w:r>
    </w:p>
    <w:p w:rsidR="00664AD7" w:rsidRDefault="00664AD7" w:rsidP="00664AD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1)- Vendita dell’intero terreno (zona edificabile</w:t>
      </w:r>
      <w:r w:rsidR="009F2A99">
        <w:rPr>
          <w:rFonts w:ascii="Times New Roman" w:hAnsi="Times New Roman"/>
          <w:sz w:val="24"/>
          <w:szCs w:val="24"/>
        </w:rPr>
        <w:t xml:space="preserve"> di mq. 4855</w:t>
      </w:r>
      <w:r>
        <w:rPr>
          <w:rFonts w:ascii="Times New Roman" w:hAnsi="Times New Roman"/>
          <w:sz w:val="24"/>
          <w:szCs w:val="24"/>
        </w:rPr>
        <w:t xml:space="preserve"> più parte agricola</w:t>
      </w:r>
      <w:r w:rsidR="009F2A99">
        <w:rPr>
          <w:rFonts w:ascii="Times New Roman" w:hAnsi="Times New Roman"/>
          <w:sz w:val="24"/>
          <w:szCs w:val="24"/>
        </w:rPr>
        <w:t xml:space="preserve"> di mq. 14.105 per un totale di mq.18.960</w:t>
      </w:r>
      <w:r>
        <w:rPr>
          <w:rFonts w:ascii="Times New Roman" w:hAnsi="Times New Roman"/>
          <w:sz w:val="24"/>
          <w:szCs w:val="24"/>
        </w:rPr>
        <w:t>);</w:t>
      </w:r>
    </w:p>
    <w:p w:rsidR="00664AD7" w:rsidRDefault="00664AD7" w:rsidP="00664AD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Questa soluzione rende possibile lo sfruttamento dell’intero terreno con diverse possibilità urbanistiche. Per esempio: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Villaggio turistico o albergo. La presenza delle piante e del torrente a valle, consente anche la realizzazione di “percorsi sportivi” a diversa destinazione collegati all’insediamento.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L’uso può essere diversificato .</w:t>
      </w:r>
    </w:p>
    <w:p w:rsidR="00664AD7" w:rsidRDefault="00664AD7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Residenza per anziani</w:t>
      </w:r>
    </w:p>
    <w:p w:rsidR="00A47DD8" w:rsidRDefault="00A47DD8" w:rsidP="00664AD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B.&amp; B.</w:t>
      </w:r>
    </w:p>
    <w:p w:rsidR="00664AD7" w:rsidRDefault="00664AD7" w:rsidP="00664AD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2)- vendita della sola fascia edificabile (con due o tre passaggi da lasciare per accedere alla parte restante a valle);</w:t>
      </w:r>
    </w:p>
    <w:p w:rsidR="00664AD7" w:rsidRDefault="00664AD7" w:rsidP="00664AD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3)- Vendita di un solo lotto edificabile, con estensione da stabilire, nella zona più pianeggiante;</w:t>
      </w:r>
    </w:p>
    <w:p w:rsidR="00664AD7" w:rsidRDefault="00664AD7" w:rsidP="00664AD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4)- Altre possibilità da verificare.</w:t>
      </w:r>
    </w:p>
    <w:p w:rsidR="000B6AF4" w:rsidRDefault="000B6AF4" w:rsidP="000B6AF4">
      <w:pPr>
        <w:autoSpaceDE w:val="0"/>
        <w:autoSpaceDN w:val="0"/>
        <w:adjustRightInd w:val="0"/>
        <w:spacing w:before="0" w:beforeAutospacing="0" w:after="0" w:afterAutospacing="0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.</w:t>
      </w:r>
    </w:p>
    <w:sectPr w:rsidR="000B6AF4" w:rsidSect="00645E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261E0"/>
    <w:multiLevelType w:val="hybridMultilevel"/>
    <w:tmpl w:val="3A56697A"/>
    <w:lvl w:ilvl="0" w:tplc="C6E259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/>
  <w:defaultTabStop w:val="708"/>
  <w:hyphenationZone w:val="283"/>
  <w:characterSpacingControl w:val="doNotCompress"/>
  <w:compat/>
  <w:rsids>
    <w:rsidRoot w:val="000B6AF4"/>
    <w:rsid w:val="000B6AF4"/>
    <w:rsid w:val="00176425"/>
    <w:rsid w:val="0033125E"/>
    <w:rsid w:val="00332C16"/>
    <w:rsid w:val="0059008E"/>
    <w:rsid w:val="00645EF8"/>
    <w:rsid w:val="00664AD7"/>
    <w:rsid w:val="0078002B"/>
    <w:rsid w:val="007C6E87"/>
    <w:rsid w:val="00870CFD"/>
    <w:rsid w:val="008B2E13"/>
    <w:rsid w:val="009F2A99"/>
    <w:rsid w:val="00A47DD8"/>
    <w:rsid w:val="00B1374D"/>
    <w:rsid w:val="00D73220"/>
    <w:rsid w:val="00E73E54"/>
    <w:rsid w:val="00E96ED7"/>
    <w:rsid w:val="00F82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5EF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64AD7"/>
    <w:pPr>
      <w:spacing w:before="0" w:beforeAutospacing="0" w:after="200" w:afterAutospacing="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7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Gerardo</dc:creator>
  <cp:lastModifiedBy>Gerardo</cp:lastModifiedBy>
  <cp:revision>7</cp:revision>
  <dcterms:created xsi:type="dcterms:W3CDTF">2023-02-27T10:13:00Z</dcterms:created>
  <dcterms:modified xsi:type="dcterms:W3CDTF">2023-02-27T13:13:00Z</dcterms:modified>
</cp:coreProperties>
</file>